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Jednostka"/>
        <w:jc w:val="right"/>
        <w:rPr>
          <w:color w:val="000000"/>
        </w:rPr>
      </w:pPr>
      <w:r>
        <w:drawing>
          <wp:anchor behindDoc="0" distT="0" distB="0" distL="0" distR="0" simplePos="0" locked="0" layoutInCell="1" allowOverlap="1" relativeHeight="2">
            <wp:simplePos x="0" y="0"/>
            <wp:positionH relativeFrom="column">
              <wp:posOffset>-700405</wp:posOffset>
            </wp:positionH>
            <wp:positionV relativeFrom="paragraph">
              <wp:posOffset>8255</wp:posOffset>
            </wp:positionV>
            <wp:extent cx="1358900" cy="32258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358900" cy="322580"/>
                    </a:xfrm>
                    <a:prstGeom prst="rect">
                      <a:avLst/>
                    </a:prstGeom>
                  </pic:spPr>
                </pic:pic>
              </a:graphicData>
            </a:graphic>
          </wp:anchor>
        </w:drawing>
      </w:r>
      <w:r>
        <w:rPr>
          <w:color w:val="000000"/>
        </w:rPr>
        <w:t>B</w:t>
      </w:r>
      <w:r>
        <w:rPr>
          <w:color w:val="000000"/>
        </w:rPr>
        <w:t>ydgoszcz, 12 stycznia 2023 r.</w:t>
      </w:r>
    </w:p>
    <w:p>
      <w:pPr>
        <w:pStyle w:val="Jednostka"/>
        <w:rPr>
          <w:b/>
          <w:b/>
          <w:sz w:val="28"/>
        </w:rPr>
      </w:pPr>
      <w:r>
        <w:rPr>
          <w:b/>
          <w:sz w:val="28"/>
        </w:rPr>
      </w:r>
    </w:p>
    <w:p>
      <w:pPr>
        <w:pStyle w:val="Jednostka"/>
        <w:rPr>
          <w:b/>
          <w:b/>
          <w:sz w:val="24"/>
        </w:rPr>
      </w:pPr>
      <w:r>
        <w:rPr/>
        <w:t>Informacja prasowa</w:t>
      </w:r>
    </w:p>
    <w:p>
      <w:pPr>
        <w:pStyle w:val="Normal"/>
        <w:spacing w:beforeAutospacing="0" w:before="0" w:afterAutospacing="0" w:after="0"/>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t xml:space="preserve">Przedsiębiorcy  otrzymają roczną informację o rozliczeniu wpłat </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t xml:space="preserve">Zakład Ubezpieczeń Społecznych rozpoczął informowanie płatników składek o stanie ich rozliczeń za 2022 rok. Informacja będzie zamieszczona na PUE ZUS. Otrzyma ją ponad 3,1 mln płatników składek, w regionie 146,5 tys. </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color w:val="auto"/>
          <w:sz w:val="22"/>
          <w:szCs w:val="22"/>
        </w:rPr>
      </w:pPr>
      <w:r>
        <w:rPr>
          <w:rFonts w:cs="Calibri" w:cstheme="minorHAnsi"/>
          <w:bCs/>
          <w:color w:val="auto"/>
          <w:sz w:val="22"/>
          <w:szCs w:val="22"/>
        </w:rPr>
        <w:t xml:space="preserve">Informacje o saldzie i rozliczeniu wpłat sukcesywnie udostępniamy na Platformie Usług Elektronicznych ZUS. Przedsiębiorca, logując się na swój profil na PUE ZUS będzie mógł sprawdzić rozliczenie swoich wpłat, jakie przekazał w 2022 roku na swój indywidualny numer rachunku składkowego. Dowie się, czy na jego koncie jest nadpłata, niedopłata, czy też saldo zerowe. </w:t>
        <w:br/>
        <w:t xml:space="preserve">A jeśli  spłaca zadłużenie w ratach, to dodatkowo otrzyma informację o kwocie, która pozostała jeszcze do spłaty </w:t>
      </w:r>
      <w:r>
        <w:rPr>
          <w:rFonts w:cs="Calibri" w:cstheme="minorHAnsi"/>
          <w:color w:val="auto"/>
          <w:sz w:val="22"/>
          <w:szCs w:val="22"/>
        </w:rPr>
        <w:t>– informuje Krystyna Michałek, regionalny rzecznik prasowy ZUS województwa kujawsko-pomorskiego.</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Normal"/>
        <w:spacing w:beforeAutospacing="0" w:before="0" w:afterAutospacing="0" w:after="0"/>
        <w:rPr>
          <w:rFonts w:ascii="Calibri" w:hAnsi="Calibri" w:cs="Calibri" w:asciiTheme="minorHAnsi" w:cstheme="minorHAnsi" w:hAnsiTheme="minorHAnsi"/>
          <w:bCs/>
          <w:color w:val="auto"/>
          <w:sz w:val="22"/>
          <w:szCs w:val="22"/>
        </w:rPr>
      </w:pPr>
      <w:r>
        <w:rPr>
          <w:rFonts w:cs="Calibri" w:cstheme="minorHAnsi"/>
          <w:bCs/>
          <w:color w:val="auto"/>
          <w:sz w:val="22"/>
          <w:szCs w:val="22"/>
        </w:rPr>
        <w:t xml:space="preserve">W przypadku płatników, którzy nie mają jeszcze konta na PUE ZUS, a powinni je mieć, informacja </w:t>
        <w:br/>
        <w:t>o nadpłacie albo niedopłacie, będzie wysłana pocztą.</w:t>
      </w:r>
      <w:r>
        <w:rPr/>
        <w:t xml:space="preserve"> </w:t>
      </w:r>
      <w:r>
        <w:rPr>
          <w:rFonts w:cs="Calibri" w:cstheme="minorHAnsi"/>
          <w:bCs/>
          <w:color w:val="auto"/>
          <w:sz w:val="22"/>
          <w:szCs w:val="22"/>
        </w:rPr>
        <w:t>Przypominamy, że od stycznia PUE ZUS jest już obowiązkowe dla wszystkich płatników składek.</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t>Niedopłata</w:t>
      </w:r>
    </w:p>
    <w:p>
      <w:pPr>
        <w:pStyle w:val="Jednostka"/>
        <w:jc w:val="both"/>
        <w:rPr/>
      </w:pPr>
      <w:r>
        <w:rPr>
          <w:rFonts w:cs="Calibri" w:cstheme="minorHAnsi"/>
          <w:bCs/>
          <w:color w:val="auto"/>
          <w:sz w:val="22"/>
          <w:szCs w:val="22"/>
        </w:rPr>
        <w:t xml:space="preserve">W województwie kujawsko-pomorskim niedopłatę na koncie ma ponad 30,4 tys. płatników składek. Niewielkie zaległości na koncie można spłacić przez zwiększenie bieżącej wpłaty, pamiętając </w:t>
        <w:br/>
        <w:t xml:space="preserve">o doliczeniu ewentualnych odsetek za zwłokę. </w:t>
      </w:r>
      <w:r>
        <w:rPr>
          <w:rFonts w:cs="Calibri" w:cstheme="minorHAnsi"/>
          <w:color w:val="auto"/>
          <w:sz w:val="22"/>
          <w:szCs w:val="22"/>
        </w:rPr>
        <w:t>Aby je wyliczyć, można skorzystać z </w:t>
      </w:r>
      <w:hyperlink r:id="rId3">
        <w:r>
          <w:rPr>
            <w:rStyle w:val="Czeinternetowe"/>
            <w:rFonts w:cs="Calibri" w:cstheme="minorHAnsi"/>
            <w:sz w:val="22"/>
            <w:szCs w:val="22"/>
          </w:rPr>
          <w:t>kalkulatora odsetkowego dla płatników składek</w:t>
        </w:r>
      </w:hyperlink>
      <w:r>
        <w:rPr>
          <w:rFonts w:cs="Calibri" w:cstheme="minorHAnsi"/>
          <w:color w:val="auto"/>
          <w:sz w:val="22"/>
          <w:szCs w:val="22"/>
        </w:rPr>
        <w:t xml:space="preserve">. </w:t>
      </w:r>
      <w:r>
        <w:rPr>
          <w:rFonts w:cs="Calibri" w:cstheme="minorHAnsi"/>
          <w:bCs/>
          <w:color w:val="auto"/>
          <w:sz w:val="22"/>
          <w:szCs w:val="22"/>
        </w:rPr>
        <w:t xml:space="preserve">Gdy zadłużenie jest większe i przedsiębiorca nie jest w stanie jednorazowo go spłacić, warto pomyśleć o rozłożeniu zaległości na raty. W tym celu można skorzystać z pomocy doradcy ds. ulg i umorzeń, który przedstawi najkorzystniejsze warunki spłaty zadłużenia, pomoże wypełnić wniosek i skompletować niezbędne dokumenty. Z </w:t>
      </w:r>
      <w:hyperlink r:id="rId4">
        <w:r>
          <w:rPr>
            <w:rStyle w:val="Czeinternetowe"/>
            <w:rFonts w:cs="Calibri" w:cstheme="minorHAnsi"/>
            <w:bCs/>
            <w:sz w:val="22"/>
            <w:szCs w:val="22"/>
          </w:rPr>
          <w:t xml:space="preserve"> doradcą </w:t>
        </w:r>
      </w:hyperlink>
      <w:r>
        <w:rPr>
          <w:rFonts w:cs="Calibri" w:cstheme="minorHAnsi"/>
          <w:bCs/>
          <w:color w:val="auto"/>
          <w:sz w:val="22"/>
          <w:szCs w:val="22"/>
        </w:rPr>
        <w:t xml:space="preserve"> można skontaktować się telefonicznie lub umówić się na </w:t>
      </w:r>
      <w:hyperlink r:id="rId5">
        <w:r>
          <w:rPr>
            <w:rStyle w:val="Czeinternetowe"/>
            <w:rFonts w:cs="Calibri" w:cstheme="minorHAnsi"/>
            <w:bCs/>
            <w:sz w:val="22"/>
            <w:szCs w:val="22"/>
          </w:rPr>
          <w:t>e-wizytę.</w:t>
        </w:r>
      </w:hyperlink>
    </w:p>
    <w:p>
      <w:pPr>
        <w:pStyle w:val="Jednostka"/>
        <w:jc w:val="both"/>
        <w:rPr>
          <w:rFonts w:ascii="Calibri" w:hAnsi="Calibri" w:cs="Calibri" w:asciiTheme="minorHAnsi" w:cstheme="minorHAnsi" w:hAnsiTheme="minorHAnsi"/>
          <w:bCs/>
          <w:color w:val="auto"/>
          <w:sz w:val="22"/>
          <w:szCs w:val="22"/>
        </w:rPr>
      </w:pPr>
      <w:r>
        <w:rPr>
          <w:rFonts w:cs="Calibri" w:cstheme="minorHAnsi"/>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t>Nadpłata</w:t>
      </w:r>
    </w:p>
    <w:p>
      <w:pPr>
        <w:pStyle w:val="Jednostka"/>
        <w:jc w:val="both"/>
        <w:rPr>
          <w:rFonts w:ascii="Calibri" w:hAnsi="Calibri" w:cs="Calibri" w:asciiTheme="minorHAnsi" w:cstheme="minorHAnsi" w:hAnsiTheme="minorHAnsi"/>
          <w:bCs/>
          <w:color w:val="auto"/>
          <w:sz w:val="22"/>
          <w:szCs w:val="22"/>
        </w:rPr>
      </w:pPr>
      <w:r>
        <w:rPr>
          <w:rFonts w:cs="Calibri" w:cstheme="minorHAnsi"/>
          <w:bCs/>
          <w:color w:val="auto"/>
          <w:sz w:val="22"/>
          <w:szCs w:val="22"/>
        </w:rPr>
        <w:t xml:space="preserve">Gdy bilans konta jest na plus, o nadpłatę płatnik może pomniejszyć kwotę bieżącej wpłaty </w:t>
        <w:br/>
        <w:t>w najbliższym terminie płatności bieżących składek.</w:t>
      </w:r>
      <w:r>
        <w:rPr>
          <w:rFonts w:cs="Calibri" w:cstheme="minorHAnsi"/>
          <w:color w:val="auto"/>
          <w:sz w:val="22"/>
          <w:szCs w:val="22"/>
        </w:rPr>
        <w:t xml:space="preserve"> Może też wystąpić z wnioskiem o jej zwrot (wniosek RZS-P). </w:t>
      </w:r>
      <w:r>
        <w:rPr>
          <w:rFonts w:cs="Calibri" w:cstheme="minorHAnsi"/>
          <w:bCs/>
          <w:color w:val="auto"/>
          <w:sz w:val="22"/>
          <w:szCs w:val="22"/>
        </w:rPr>
        <w:t>Nadpłatę ZUS zwróci wyłącznie na numer rachunku bankowego, który jest zapisany na koncie płatnika w Zakładzie. W naszym regionie nadpłatę na koncie ma blisko 66,2 tys. płatników składek.</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t>Ważne!</w:t>
      </w:r>
    </w:p>
    <w:p>
      <w:pPr>
        <w:pStyle w:val="Jednostka"/>
        <w:jc w:val="both"/>
        <w:rPr>
          <w:rFonts w:ascii="Calibri" w:hAnsi="Calibri" w:cs="Calibri" w:asciiTheme="minorHAnsi" w:cstheme="minorHAnsi" w:hAnsiTheme="minorHAnsi"/>
          <w:bCs/>
          <w:color w:val="auto"/>
          <w:sz w:val="22"/>
          <w:szCs w:val="22"/>
        </w:rPr>
      </w:pPr>
      <w:r>
        <w:rPr>
          <w:rFonts w:cs="Calibri" w:cstheme="minorHAnsi"/>
          <w:bCs/>
          <w:color w:val="auto"/>
          <w:sz w:val="22"/>
          <w:szCs w:val="22"/>
        </w:rPr>
        <w:t>W informacji są uwzględnione wyłącznie deklaracje rozliczeniowe i opłacone składki, które wpłynęły do 31 grudnia 2022 r. Jeśli płatnik korygował dokumenty rozliczeniowe albo wpłacał składki po tej dacie, to aktualne saldo konta płatnik może sprawdzić na swoim profilu na Platformie Usług Elektronicznych ZUS.</w:t>
      </w:r>
    </w:p>
    <w:p>
      <w:pPr>
        <w:pStyle w:val="Jednostka"/>
        <w:jc w:val="both"/>
        <w:rPr>
          <w:rFonts w:ascii="Calibri" w:hAnsi="Calibri" w:cs="Calibri" w:asciiTheme="minorHAnsi" w:cstheme="minorHAnsi" w:hAnsiTheme="minorHAnsi"/>
          <w:b/>
          <w:b/>
          <w:bCs/>
          <w:color w:val="auto"/>
          <w:sz w:val="22"/>
          <w:szCs w:val="22"/>
        </w:rPr>
      </w:pPr>
      <w:r>
        <w:rPr>
          <w:rFonts w:cs="Calibri" w:cstheme="minorHAnsi"/>
          <w:b/>
          <w:bCs/>
          <w:color w:val="auto"/>
          <w:sz w:val="22"/>
          <w:szCs w:val="22"/>
        </w:rPr>
      </w:r>
    </w:p>
    <w:p>
      <w:pPr>
        <w:pStyle w:val="Jednostka"/>
        <w:jc w:val="both"/>
        <w:rPr>
          <w:rFonts w:ascii="Calibri" w:hAnsi="Calibri" w:cs="Calibri" w:asciiTheme="minorHAnsi" w:cstheme="minorHAnsi" w:hAnsiTheme="minorHAnsi"/>
          <w:color w:val="auto"/>
          <w:sz w:val="22"/>
          <w:szCs w:val="22"/>
        </w:rPr>
      </w:pPr>
      <w:r>
        <w:rPr>
          <w:rFonts w:cs="Calibri" w:cstheme="minorHAnsi"/>
          <w:color w:val="auto"/>
          <w:sz w:val="22"/>
          <w:szCs w:val="22"/>
        </w:rPr>
      </w:r>
      <w:bookmarkStart w:id="0" w:name="_GoBack"/>
      <w:bookmarkStart w:id="1" w:name="_GoBack"/>
      <w:bookmarkEnd w:id="1"/>
    </w:p>
    <w:p>
      <w:pPr>
        <w:pStyle w:val="Normal"/>
        <w:spacing w:beforeAutospacing="0" w:before="0" w:afterAutospacing="0" w:after="0"/>
        <w:ind w:left="4963" w:hanging="0"/>
        <w:rPr>
          <w:rFonts w:ascii="Calibri" w:hAnsi="Calibri" w:asciiTheme="minorHAnsi" w:hAnsiTheme="minorHAnsi"/>
          <w:sz w:val="20"/>
        </w:rPr>
      </w:pPr>
      <w:r>
        <w:rPr>
          <w:rFonts w:asciiTheme="minorHAnsi" w:hAnsiTheme="minorHAnsi"/>
          <w:sz w:val="20"/>
        </w:rPr>
        <w:t>Krystyna Michałek</w:t>
      </w:r>
    </w:p>
    <w:p>
      <w:pPr>
        <w:pStyle w:val="Normal"/>
        <w:spacing w:beforeAutospacing="0" w:before="0" w:afterAutospacing="0" w:after="0"/>
        <w:ind w:left="4254" w:firstLine="709"/>
        <w:rPr>
          <w:rFonts w:ascii="Calibri" w:hAnsi="Calibri" w:cs="Arabic Typesetting" w:asciiTheme="minorHAnsi" w:hAnsiTheme="minorHAnsi"/>
          <w:sz w:val="20"/>
        </w:rPr>
      </w:pPr>
      <w:r>
        <w:rPr>
          <w:rFonts w:cs="Arabic Typesetting"/>
          <w:sz w:val="20"/>
        </w:rPr>
        <w:t>regionalny rzecznik prasowy ZUS</w:t>
      </w:r>
    </w:p>
    <w:p>
      <w:pPr>
        <w:pStyle w:val="Normal"/>
        <w:spacing w:beforeAutospacing="0" w:before="0" w:afterAutospacing="0" w:after="0"/>
        <w:ind w:left="4254" w:firstLine="709"/>
        <w:rPr>
          <w:rFonts w:ascii="Calibri" w:hAnsi="Calibri" w:asciiTheme="minorHAnsi" w:hAnsiTheme="minorHAnsi"/>
          <w:sz w:val="20"/>
        </w:rPr>
      </w:pPr>
      <w:r>
        <w:rPr>
          <w:rFonts w:cs="Arabic Typesetting"/>
          <w:sz w:val="20"/>
        </w:rPr>
        <w:t xml:space="preserve">w </w:t>
      </w:r>
      <w:r>
        <w:rPr>
          <w:rFonts w:asciiTheme="minorHAnsi" w:hAnsiTheme="minorHAnsi"/>
          <w:sz w:val="20"/>
        </w:rPr>
        <w:t>województwie kujawsko-pomorskim</w:t>
      </w:r>
    </w:p>
    <w:p>
      <w:pPr>
        <w:pStyle w:val="Jednostka"/>
        <w:jc w:val="both"/>
        <w:rPr>
          <w:rFonts w:ascii="Calibri" w:hAnsi="Calibri" w:cs="Calibri" w:asciiTheme="minorHAnsi" w:cstheme="minorHAnsi" w:hAnsiTheme="minorHAnsi"/>
          <w:color w:val="auto"/>
          <w:sz w:val="22"/>
          <w:szCs w:val="22"/>
        </w:rPr>
      </w:pPr>
      <w:r>
        <w:rPr>
          <w:rFonts w:cs="Calibri" w:cstheme="minorHAnsi"/>
          <w:color w:val="auto"/>
          <w:sz w:val="22"/>
          <w:szCs w:val="22"/>
        </w:rPr>
      </w:r>
    </w:p>
    <w:p>
      <w:pPr>
        <w:pStyle w:val="Jednostka"/>
        <w:jc w:val="both"/>
        <w:rPr/>
      </w:pPr>
      <w:r>
        <w:rPr/>
      </w:r>
    </w:p>
    <w:sectPr>
      <w:footerReference w:type="default" r:id="rId6"/>
      <w:footerReference w:type="first" r:id="rId7"/>
      <w:type w:val="nextPage"/>
      <w:pgSz w:w="11906" w:h="16838"/>
      <w:pgMar w:left="1814" w:right="1134" w:header="0" w:top="1134" w:footer="907" w:bottom="170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280" w:after="0"/>
      <w:jc w:val="center"/>
      <w:rPr/>
    </w:pPr>
    <w:r>
      <w:rPr>
        <w:rStyle w:val="StopkastronyZnak"/>
      </w:rPr>
      <w:fldChar w:fldCharType="begin"/>
    </w:r>
    <w:r>
      <w:rPr>
        <w:rStyle w:val="StopkastronyZnak"/>
      </w:rPr>
      <w:instrText> PAGE </w:instrText>
    </w:r>
    <w:r>
      <w:rPr>
        <w:rStyle w:val="StopkastronyZnak"/>
      </w:rPr>
      <w:fldChar w:fldCharType="separate"/>
    </w:r>
    <w:r>
      <w:rPr>
        <w:rStyle w:val="StopkastronyZnak"/>
      </w:rPr>
      <w:t>0</w:t>
    </w:r>
    <w:r>
      <w:rPr>
        <w:rStyle w:val="StopkastronyZnak"/>
      </w:rPr>
      <w:fldChar w:fldCharType="end"/>
    </w:r>
    <w:r>
      <w:rPr>
        <w:rStyle w:val="StopkastronyZnak"/>
      </w:rPr>
      <w:t xml:space="preserve"> </w:t>
    </w:r>
    <w:r>
      <w:rPr>
        <w:rStyle w:val="StopkastronyZnak"/>
      </w:rPr>
      <w:t xml:space="preserve">/ </w:t>
    </w:r>
    <w:r>
      <w:rPr>
        <w:rStyle w:val="StopkastronyZnak"/>
      </w:rPr>
      <w:fldChar w:fldCharType="begin"/>
    </w:r>
    <w:r>
      <w:rPr>
        <w:rStyle w:val="StopkastronyZnak"/>
      </w:rPr>
      <w:instrText> NUMPAGES </w:instrText>
    </w:r>
    <w:r>
      <w:rPr>
        <w:rStyle w:val="StopkastronyZnak"/>
      </w:rPr>
      <w:fldChar w:fldCharType="separate"/>
    </w:r>
    <w:r>
      <w:rPr>
        <w:rStyle w:val="StopkastronyZnak"/>
      </w:rPr>
      <w:t>1</w:t>
    </w:r>
    <w:r>
      <w:rPr>
        <w:rStyle w:val="StopkastronyZnak"/>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info"/>
      <w:tabs>
        <w:tab w:val="left" w:pos="3261" w:leader="none"/>
        <w:tab w:val="center" w:pos="4536" w:leader="none"/>
        <w:tab w:val="left" w:pos="6379" w:leader="none"/>
        <w:tab w:val="right" w:pos="8931" w:leader="none"/>
      </w:tabs>
      <w:rPr/>
    </w:pPr>
    <w:r>
      <w:rPr/>
      <w:drawing>
        <wp:anchor behindDoc="1" distT="0" distB="0" distL="0" distR="0" simplePos="0" locked="0" layoutInCell="1" allowOverlap="1" relativeHeight="3">
          <wp:simplePos x="0" y="0"/>
          <wp:positionH relativeFrom="column">
            <wp:posOffset>12065</wp:posOffset>
          </wp:positionH>
          <wp:positionV relativeFrom="paragraph">
            <wp:posOffset>121285</wp:posOffset>
          </wp:positionV>
          <wp:extent cx="5696585" cy="15240"/>
          <wp:effectExtent l="0" t="0" r="0" b="0"/>
          <wp:wrapNone/>
          <wp:docPr id="2"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1" descr=""/>
                  <pic:cNvPicPr>
                    <a:picLocks noChangeAspect="1" noChangeArrowheads="1"/>
                  </pic:cNvPicPr>
                </pic:nvPicPr>
                <pic:blipFill>
                  <a:blip r:embed="rId1"/>
                  <a:stretch>
                    <a:fillRect/>
                  </a:stretch>
                </pic:blipFill>
                <pic:spPr bwMode="auto">
                  <a:xfrm>
                    <a:off x="0" y="0"/>
                    <a:ext cx="5696585" cy="15240"/>
                  </a:xfrm>
                  <a:prstGeom prst="rect">
                    <a:avLst/>
                  </a:prstGeom>
                </pic:spPr>
              </pic:pic>
            </a:graphicData>
          </a:graphic>
        </wp:anchor>
      </w:drawing>
    </w:r>
  </w:p>
  <w:tbl>
    <w:tblPr>
      <w:tblStyle w:val="Tabela-Prosty1"/>
      <w:tblW w:w="9174" w:type="dxa"/>
      <w:jc w:val="left"/>
      <w:tblInd w:w="0" w:type="dxa"/>
      <w:tblCellMar>
        <w:top w:w="0" w:type="dxa"/>
        <w:left w:w="108" w:type="dxa"/>
        <w:bottom w:w="0" w:type="dxa"/>
        <w:right w:w="108" w:type="dxa"/>
      </w:tblCellMar>
      <w:tblLook w:firstRow="1" w:noVBand="1" w:lastRow="0" w:firstColumn="1" w:lastColumn="0" w:noHBand="0" w:val="04a0"/>
    </w:tblPr>
    <w:tblGrid>
      <w:gridCol w:w="3056"/>
      <w:gridCol w:w="3060"/>
      <w:gridCol w:w="3058"/>
    </w:tblGrid>
    <w:tr>
      <w:trPr/>
      <w:tc>
        <w:tcPr>
          <w:tcW w:w="3056"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rPr/>
          </w:pPr>
          <w:r>
            <w:rPr/>
            <w:t>ul. Św.Trójcy 33</w:t>
          </w:r>
        </w:p>
      </w:tc>
      <w:tc>
        <w:tcPr>
          <w:tcW w:w="3060"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jc w:val="center"/>
            <w:rPr/>
          </w:pPr>
          <w:r>
            <w:rPr/>
            <w:t>www.zus.pl</w:t>
          </w:r>
        </w:p>
      </w:tc>
      <w:tc>
        <w:tcPr>
          <w:tcW w:w="3058"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jc w:val="right"/>
            <w:rPr/>
          </w:pPr>
          <w:r>
            <w:rPr/>
            <w:t>tel. 502 007 698</w:t>
          </w:r>
        </w:p>
      </w:tc>
    </w:tr>
    <w:tr>
      <w:trPr/>
      <w:tc>
        <w:tcPr>
          <w:tcW w:w="3056"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rPr/>
          </w:pPr>
          <w:r>
            <w:rPr/>
            <w:t>85-224 Bydgoszcz</w:t>
          </w:r>
        </w:p>
      </w:tc>
      <w:tc>
        <w:tcPr>
          <w:tcW w:w="3060"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jc w:val="center"/>
            <w:rPr>
              <w:lang w:val="en-US"/>
            </w:rPr>
          </w:pPr>
          <w:r>
            <w:rPr>
              <w:lang w:val="en-US"/>
            </w:rPr>
            <w:t>e-mail: krystyna.michalek@zus.pl</w:t>
          </w:r>
        </w:p>
      </w:tc>
      <w:tc>
        <w:tcPr>
          <w:tcW w:w="3058" w:type="dxa"/>
          <w:tcBorders>
            <w:top w:val="nil"/>
            <w:left w:val="nil"/>
            <w:bottom w:val="nil"/>
            <w:right w:val="nil"/>
          </w:tcBorders>
          <w:shd w:fill="auto" w:val="clear"/>
        </w:tcPr>
        <w:p>
          <w:pPr>
            <w:pStyle w:val="Stopkainfo"/>
            <w:tabs>
              <w:tab w:val="left" w:pos="3261" w:leader="none"/>
              <w:tab w:val="center" w:pos="4536" w:leader="none"/>
              <w:tab w:val="left" w:pos="6379" w:leader="none"/>
              <w:tab w:val="right" w:pos="8931" w:leader="none"/>
            </w:tabs>
            <w:jc w:val="right"/>
            <w:rPr>
              <w:lang w:val="en-US"/>
            </w:rPr>
          </w:pPr>
          <w:r>
            <w:rPr>
              <w:lang w:val="en-US"/>
            </w:rPr>
          </w:r>
        </w:p>
      </w:tc>
    </w:tr>
  </w:tbl>
  <w:p>
    <w:pPr>
      <w:pStyle w:val="Stopkainfo"/>
      <w:tabs>
        <w:tab w:val="left" w:pos="3261" w:leader="none"/>
        <w:tab w:val="center" w:pos="4536" w:leader="none"/>
        <w:tab w:val="left" w:pos="6379" w:leader="none"/>
        <w:tab w:val="right" w:pos="8931" w:leader="none"/>
      </w:tabs>
      <w:rPr>
        <w:sz w:val="2"/>
        <w:lang w:val="en-US"/>
      </w:rPr>
    </w:pPr>
    <w:r>
      <w:rPr>
        <w:sz w:val="2"/>
        <w:lang w:val="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Nagwek2"/>
      <w:numFmt w:val="decimal"/>
      <w:lvlText w:val="%2."/>
      <w:lvlJc w:val="left"/>
      <w:pPr>
        <w:ind w:left="908" w:hanging="454"/>
      </w:pPr>
      <w:rPr>
        <w:color w:val="003D6E"/>
      </w:rPr>
    </w:lvl>
    <w:lvl w:ilvl="2">
      <w:start w:val="1"/>
      <w:pStyle w:val="Nagwek3"/>
      <w:numFmt w:val="decimal"/>
      <w:lvlText w:val="%2.%3."/>
      <w:lvlJc w:val="left"/>
      <w:pPr>
        <w:ind w:left="1649"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22c"/>
    <w:pPr>
      <w:widowControl/>
      <w:bidi w:val="0"/>
      <w:spacing w:lineRule="auto" w:line="240" w:beforeAutospacing="1" w:afterAutospacing="1"/>
      <w:jc w:val="both"/>
    </w:pPr>
    <w:rPr>
      <w:rFonts w:ascii="Calibri" w:hAnsi="Calibri" w:eastAsia="Times New Roman" w:cs="Times New Roman"/>
      <w:color w:val="000000"/>
      <w:kern w:val="0"/>
      <w:sz w:val="24"/>
      <w:szCs w:val="20"/>
      <w:lang w:val="pl-PL" w:eastAsia="pl-PL" w:bidi="ar-SA"/>
    </w:rPr>
  </w:style>
  <w:style w:type="paragraph" w:styleId="Nagwek1">
    <w:name w:val="Heading 1"/>
    <w:basedOn w:val="Normal"/>
    <w:next w:val="Normal"/>
    <w:link w:val="Nagwek1Znak"/>
    <w:uiPriority w:val="9"/>
    <w:qFormat/>
    <w:rsid w:val="00c03c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next w:val="Normal"/>
    <w:qFormat/>
    <w:pPr>
      <w:keepNext w:val="true"/>
      <w:keepLines/>
      <w:numPr>
        <w:ilvl w:val="1"/>
        <w:numId w:val="1"/>
      </w:numPr>
      <w:spacing w:beforeAutospacing="0" w:before="360" w:afterAutospacing="0" w:after="0"/>
      <w:outlineLvl w:val="1"/>
    </w:pPr>
    <w:rPr>
      <w:b/>
      <w:color w:val="003D6E"/>
    </w:rPr>
  </w:style>
  <w:style w:type="paragraph" w:styleId="Nagwek3">
    <w:name w:val="Heading 3"/>
    <w:basedOn w:val="Nagwek2"/>
    <w:next w:val="Normal"/>
    <w:qFormat/>
    <w:pPr>
      <w:numPr>
        <w:ilvl w:val="2"/>
        <w:numId w:val="1"/>
      </w:numPr>
      <w:outlineLvl w:val="2"/>
    </w:pPr>
    <w:rPr>
      <w:b w:val="false"/>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Czeinternetowe">
    <w:name w:val="Łącze internetowe"/>
    <w:rPr>
      <w:color w:val="0000FF"/>
      <w:u w:val="single"/>
    </w:rPr>
  </w:style>
  <w:style w:type="character" w:styleId="StopkaZnak" w:customStyle="1">
    <w:name w:val="Stopka Znak"/>
    <w:basedOn w:val="DefaultParagraphFont"/>
    <w:qFormat/>
    <w:rPr>
      <w:color w:val="000000"/>
      <w:sz w:val="22"/>
    </w:rPr>
  </w:style>
  <w:style w:type="character" w:styleId="StopkastronyZnak" w:customStyle="1">
    <w:name w:val="Stopka strony Znak"/>
    <w:basedOn w:val="StopkaZnak"/>
    <w:qFormat/>
    <w:rPr>
      <w:color w:val="003D6E"/>
      <w:sz w:val="20"/>
    </w:rPr>
  </w:style>
  <w:style w:type="character" w:styleId="JednostkaZnak" w:customStyle="1">
    <w:name w:val="Jednostka Znak"/>
    <w:basedOn w:val="DefaultParagraphFont"/>
    <w:link w:val="Jednostka"/>
    <w:qFormat/>
    <w:rsid w:val="00d26495"/>
    <w:rPr>
      <w:rFonts w:ascii="Calibri" w:hAnsi="Calibri"/>
      <w:color w:val="003D6E"/>
      <w:sz w:val="20"/>
    </w:rPr>
  </w:style>
  <w:style w:type="character" w:styleId="TekstdymkaZnak" w:customStyle="1">
    <w:name w:val="Tekst dymka Znak"/>
    <w:basedOn w:val="DefaultParagraphFont"/>
    <w:link w:val="Tekstdymka"/>
    <w:uiPriority w:val="99"/>
    <w:semiHidden/>
    <w:qFormat/>
    <w:rsid w:val="000422c7"/>
    <w:rPr>
      <w:rFonts w:ascii="Tahoma" w:hAnsi="Tahoma" w:cs="Tahoma"/>
      <w:sz w:val="16"/>
      <w:szCs w:val="16"/>
    </w:rPr>
  </w:style>
  <w:style w:type="character" w:styleId="Strong">
    <w:name w:val="Strong"/>
    <w:basedOn w:val="DefaultParagraphFont"/>
    <w:uiPriority w:val="22"/>
    <w:qFormat/>
    <w:rsid w:val="008f79a0"/>
    <w:rPr>
      <w:b/>
      <w:bCs/>
    </w:rPr>
  </w:style>
  <w:style w:type="character" w:styleId="TekstprzypisukocowegoZnak" w:customStyle="1">
    <w:name w:val="Tekst przypisu końcowego Znak"/>
    <w:basedOn w:val="DefaultParagraphFont"/>
    <w:link w:val="Tekstprzypisukocowego"/>
    <w:uiPriority w:val="99"/>
    <w:semiHidden/>
    <w:qFormat/>
    <w:rsid w:val="00155091"/>
    <w:rPr>
      <w:rFonts w:ascii="Calibri" w:hAnsi="Calibri"/>
      <w:sz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155091"/>
    <w:rPr>
      <w:vertAlign w:val="superscript"/>
    </w:rPr>
  </w:style>
  <w:style w:type="character" w:styleId="Nagwek1Znak" w:customStyle="1">
    <w:name w:val="Nagłówek 1 Znak"/>
    <w:basedOn w:val="DefaultParagraphFont"/>
    <w:link w:val="Nagwek1"/>
    <w:uiPriority w:val="9"/>
    <w:qFormat/>
    <w:rsid w:val="00c03c47"/>
    <w:rPr>
      <w:rFonts w:ascii="Cambria" w:hAnsi="Cambria" w:eastAsia="" w:cs="" w:asciiTheme="majorHAnsi" w:cstheme="majorBidi" w:eastAsiaTheme="majorEastAsia" w:hAnsiTheme="majorHAnsi"/>
      <w:b/>
      <w:bCs/>
      <w:color w:val="365F91" w:themeColor="accent1" w:themeShade="bf"/>
      <w:sz w:val="28"/>
      <w:szCs w:val="28"/>
    </w:rPr>
  </w:style>
  <w:style w:type="character" w:styleId="TekstkomentarzaZnak" w:customStyle="1">
    <w:name w:val="Tekst komentarza Znak"/>
    <w:basedOn w:val="DefaultParagraphFont"/>
    <w:link w:val="Tekstkomentarza"/>
    <w:uiPriority w:val="99"/>
    <w:semiHidden/>
    <w:qFormat/>
    <w:rsid w:val="00d87f92"/>
    <w:rPr>
      <w:rFonts w:ascii="Calibri" w:hAnsi="Calibri" w:eastAsia="Calibri" w:cs="" w:asciiTheme="minorHAnsi" w:cstheme="minorBidi" w:eastAsiaTheme="minorHAnsi" w:hAnsiTheme="minorHAnsi"/>
      <w:color w:val="auto"/>
      <w:sz w:val="20"/>
      <w:lang w:eastAsia="en-US"/>
    </w:rPr>
  </w:style>
  <w:style w:type="character" w:styleId="AkapitzlistZnak" w:customStyle="1">
    <w:name w:val="Akapit z listą Znak"/>
    <w:basedOn w:val="DefaultParagraphFont"/>
    <w:link w:val="Akapitzlist"/>
    <w:uiPriority w:val="34"/>
    <w:qFormat/>
    <w:locked/>
    <w:rsid w:val="0099587e"/>
    <w:rPr>
      <w:rFonts w:ascii="Calibri" w:hAnsi="Calibri"/>
      <w:sz w:val="24"/>
    </w:rPr>
  </w:style>
  <w:style w:type="character" w:styleId="Annotationreference">
    <w:name w:val="annotation reference"/>
    <w:basedOn w:val="DefaultParagraphFont"/>
    <w:uiPriority w:val="99"/>
    <w:semiHidden/>
    <w:unhideWhenUsed/>
    <w:qFormat/>
    <w:rsid w:val="00c24432"/>
    <w:rPr>
      <w:sz w:val="16"/>
      <w:szCs w:val="16"/>
    </w:rPr>
  </w:style>
  <w:style w:type="character" w:styleId="TematkomentarzaZnak" w:customStyle="1">
    <w:name w:val="Temat komentarza Znak"/>
    <w:basedOn w:val="TekstkomentarzaZnak"/>
    <w:link w:val="Tematkomentarza"/>
    <w:uiPriority w:val="99"/>
    <w:semiHidden/>
    <w:qFormat/>
    <w:rsid w:val="00c24432"/>
    <w:rPr>
      <w:rFonts w:ascii="Calibri" w:hAnsi="Calibri" w:eastAsia="Calibri" w:cs="" w:cstheme="minorBidi" w:eastAsiaTheme="minorHAnsi"/>
      <w:b/>
      <w:bCs/>
      <w:color w:val="auto"/>
      <w:sz w:val="20"/>
      <w:lang w:eastAsia="en-US"/>
    </w:rPr>
  </w:style>
  <w:style w:type="character" w:styleId="NagwekZnak" w:customStyle="1">
    <w:name w:val="Nagłówek Znak"/>
    <w:basedOn w:val="DefaultParagraphFont"/>
    <w:link w:val="Nagwek"/>
    <w:uiPriority w:val="99"/>
    <w:qFormat/>
    <w:rsid w:val="005f3e83"/>
    <w:rPr>
      <w:rFonts w:ascii="Calibri" w:hAnsi="Calibri"/>
      <w:sz w:val="24"/>
    </w:rPr>
  </w:style>
  <w:style w:type="character" w:styleId="St" w:customStyle="1">
    <w:name w:val="st"/>
    <w:basedOn w:val="DefaultParagraphFont"/>
    <w:qFormat/>
    <w:rsid w:val="00832851"/>
    <w:rPr/>
  </w:style>
  <w:style w:type="character" w:styleId="Css901oao" w:customStyle="1">
    <w:name w:val="css-901oao"/>
    <w:basedOn w:val="DefaultParagraphFont"/>
    <w:qFormat/>
    <w:rsid w:val="00bb578c"/>
    <w:rPr/>
  </w:style>
  <w:style w:type="character" w:styleId="R18u37iz" w:customStyle="1">
    <w:name w:val="r-18u37iz"/>
    <w:basedOn w:val="DefaultParagraphFont"/>
    <w:qFormat/>
    <w:rsid w:val="00bb578c"/>
    <w:rPr/>
  </w:style>
  <w:style w:type="character" w:styleId="ListLabel1">
    <w:name w:val="ListLabel 1"/>
    <w:qFormat/>
    <w:rPr>
      <w:b/>
      <w:color w:val="003D6E"/>
    </w:rPr>
  </w:style>
  <w:style w:type="character" w:styleId="ListLabel2">
    <w:name w:val="ListLabel 2"/>
    <w:qFormat/>
    <w:rPr>
      <w:color w:val="003D6E"/>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Calibri"/>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imes New Roman" w:cs="Calibri"/>
      <w:sz w:val="20"/>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Calibri" w:hAnsi="Calibri" w:cs="Calibri" w:asciiTheme="minorHAnsi" w:cstheme="minorHAnsi" w:hAnsiTheme="minorHAnsi"/>
      <w:sz w:val="22"/>
      <w:szCs w:val="22"/>
    </w:rPr>
  </w:style>
  <w:style w:type="character" w:styleId="ListLabel105">
    <w:name w:val="ListLabel 105"/>
    <w:qFormat/>
    <w:rPr>
      <w:rFonts w:ascii="Calibri" w:hAnsi="Calibri" w:cs="Calibri" w:asciiTheme="minorHAnsi" w:cstheme="minorHAnsi" w:hAnsiTheme="minorHAnsi"/>
      <w:bCs/>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opka">
    <w:name w:val="Footer"/>
    <w:basedOn w:val="Normal"/>
    <w:pPr>
      <w:tabs>
        <w:tab w:val="clear" w:pos="709"/>
        <w:tab w:val="center" w:pos="4536" w:leader="none"/>
        <w:tab w:val="right" w:pos="9072" w:leader="none"/>
      </w:tabs>
      <w:spacing w:beforeAutospacing="0" w:before="280" w:afterAutospacing="0" w:after="0"/>
    </w:pPr>
    <w:rPr/>
  </w:style>
  <w:style w:type="paragraph" w:styleId="Stopkainfo" w:customStyle="1">
    <w:name w:val="Stopka info"/>
    <w:basedOn w:val="Stopka"/>
    <w:qFormat/>
    <w:pPr>
      <w:tabs>
        <w:tab w:val="clear" w:pos="4536"/>
        <w:tab w:val="clear" w:pos="9072"/>
        <w:tab w:val="left" w:pos="3261" w:leader="none"/>
        <w:tab w:val="left" w:pos="6379" w:leader="none"/>
      </w:tabs>
      <w:spacing w:lineRule="auto" w:line="276" w:before="0" w:after="0"/>
      <w:jc w:val="left"/>
    </w:pPr>
    <w:rPr>
      <w:color w:val="003D6E"/>
      <w:sz w:val="20"/>
    </w:rPr>
  </w:style>
  <w:style w:type="paragraph" w:styleId="Jednostka" w:customStyle="1">
    <w:name w:val="Jednostka"/>
    <w:basedOn w:val="Normal"/>
    <w:link w:val="JednostkaZnak"/>
    <w:qFormat/>
    <w:pPr>
      <w:spacing w:beforeAutospacing="0" w:before="0" w:afterAutospacing="0" w:after="0"/>
      <w:jc w:val="left"/>
    </w:pPr>
    <w:rPr>
      <w:color w:val="003D6E"/>
      <w:sz w:val="20"/>
    </w:rPr>
  </w:style>
  <w:style w:type="paragraph" w:styleId="NormalWeb">
    <w:name w:val="Normal (Web)"/>
    <w:basedOn w:val="Normal"/>
    <w:uiPriority w:val="99"/>
    <w:unhideWhenUsed/>
    <w:qFormat/>
    <w:rsid w:val="003b5cd7"/>
    <w:pPr>
      <w:jc w:val="left"/>
    </w:pPr>
    <w:rPr>
      <w:rFonts w:ascii="Times New Roman" w:hAnsi="Times New Roman" w:eastAsia="Calibri" w:eastAsiaTheme="minorHAnsi"/>
      <w:color w:val="auto"/>
      <w:szCs w:val="24"/>
    </w:rPr>
  </w:style>
  <w:style w:type="paragraph" w:styleId="BalloonText">
    <w:name w:val="Balloon Text"/>
    <w:basedOn w:val="Normal"/>
    <w:link w:val="TekstdymkaZnak"/>
    <w:uiPriority w:val="99"/>
    <w:semiHidden/>
    <w:unhideWhenUsed/>
    <w:qFormat/>
    <w:rsid w:val="000422c7"/>
    <w:pPr>
      <w:spacing w:before="0" w:after="0"/>
    </w:pPr>
    <w:rPr>
      <w:rFonts w:ascii="Tahoma" w:hAnsi="Tahoma" w:cs="Tahoma"/>
      <w:sz w:val="16"/>
      <w:szCs w:val="16"/>
    </w:rPr>
  </w:style>
  <w:style w:type="paragraph" w:styleId="Przypiskocowy">
    <w:name w:val="Endnote Text"/>
    <w:basedOn w:val="Normal"/>
    <w:link w:val="TekstprzypisukocowegoZnak"/>
    <w:uiPriority w:val="99"/>
    <w:semiHidden/>
    <w:unhideWhenUsed/>
    <w:rsid w:val="00155091"/>
    <w:pPr>
      <w:spacing w:before="0" w:after="0"/>
    </w:pPr>
    <w:rPr>
      <w:sz w:val="20"/>
    </w:rPr>
  </w:style>
  <w:style w:type="paragraph" w:styleId="ListParagraph">
    <w:name w:val="List Paragraph"/>
    <w:basedOn w:val="Normal"/>
    <w:link w:val="AkapitzlistZnak"/>
    <w:uiPriority w:val="34"/>
    <w:qFormat/>
    <w:rsid w:val="006a731e"/>
    <w:pPr>
      <w:spacing w:before="280" w:after="280"/>
      <w:ind w:left="720" w:hanging="0"/>
      <w:contextualSpacing/>
    </w:pPr>
    <w:rPr/>
  </w:style>
  <w:style w:type="paragraph" w:styleId="Annotationtext">
    <w:name w:val="annotation text"/>
    <w:basedOn w:val="Normal"/>
    <w:link w:val="TekstkomentarzaZnak"/>
    <w:uiPriority w:val="99"/>
    <w:semiHidden/>
    <w:unhideWhenUsed/>
    <w:qFormat/>
    <w:rsid w:val="00d87f92"/>
    <w:pPr>
      <w:spacing w:beforeAutospacing="0" w:before="0" w:afterAutospacing="0" w:after="200"/>
      <w:jc w:val="left"/>
    </w:pPr>
    <w:rPr>
      <w:rFonts w:ascii="Calibri" w:hAnsi="Calibri" w:eastAsia="Calibri" w:cs="" w:asciiTheme="minorHAnsi" w:cstheme="minorBidi" w:eastAsiaTheme="minorHAnsi" w:hAnsiTheme="minorHAnsi"/>
      <w:color w:val="auto"/>
      <w:sz w:val="20"/>
      <w:lang w:eastAsia="en-US"/>
    </w:rPr>
  </w:style>
  <w:style w:type="paragraph" w:styleId="Annotationsubject">
    <w:name w:val="annotation subject"/>
    <w:basedOn w:val="Annotationtext"/>
    <w:next w:val="Annotationtext"/>
    <w:link w:val="TematkomentarzaZnak"/>
    <w:uiPriority w:val="99"/>
    <w:semiHidden/>
    <w:unhideWhenUsed/>
    <w:qFormat/>
    <w:rsid w:val="00c24432"/>
    <w:pPr>
      <w:spacing w:beforeAutospacing="1" w:afterAutospacing="1"/>
      <w:jc w:val="both"/>
    </w:pPr>
    <w:rPr>
      <w:rFonts w:ascii="Calibri" w:hAnsi="Calibri" w:eastAsia="Times New Roman" w:cs="Times New Roman"/>
      <w:b/>
      <w:bCs/>
      <w:color w:val="000000"/>
      <w:lang w:eastAsia="pl-PL"/>
    </w:rPr>
  </w:style>
  <w:style w:type="paragraph" w:styleId="Gwka">
    <w:name w:val="Header"/>
    <w:basedOn w:val="Normal"/>
    <w:link w:val="NagwekZnak"/>
    <w:uiPriority w:val="99"/>
    <w:unhideWhenUsed/>
    <w:rsid w:val="005f3e83"/>
    <w:pPr>
      <w:tabs>
        <w:tab w:val="clear" w:pos="709"/>
        <w:tab w:val="center" w:pos="4536" w:leader="none"/>
        <w:tab w:val="right" w:pos="9072" w:leader="none"/>
      </w:tabs>
      <w:spacing w:before="0" w:after="0"/>
    </w:pPr>
    <w:rPr/>
  </w:style>
  <w:style w:type="paragraph" w:styleId="Default" w:customStyle="1">
    <w:name w:val="Default"/>
    <w:qFormat/>
    <w:rsid w:val="00ba4b25"/>
    <w:pPr>
      <w:widowControl/>
      <w:bidi w:val="0"/>
      <w:spacing w:lineRule="auto" w:line="240" w:before="0" w:after="0"/>
      <w:jc w:val="left"/>
    </w:pPr>
    <w:rPr>
      <w:rFonts w:ascii="Calibri" w:hAnsi="Calibri" w:cs="Calibri" w:eastAsia="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Prosty1">
    <w:name w:val="Table Simple 1"/>
    <w:basedOn w:val="Standardowy"/>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a-Siatka">
    <w:name w:val="Table Grid"/>
    <w:basedOn w:val="Standardowy"/>
    <w:uiPriority w:val="59"/>
    <w:rsid w:val="001a566f"/>
    <w:pPr>
      <w:spacing w:after="0" w:line="240" w:lineRule="auto"/>
    </w:pPr>
    <w:rPr>
      <w:rFonts w:asciiTheme="minorHAnsi" w:hAnsiTheme="minorHAnsi" w:eastAsiaTheme="minorHAnsi" w:cstheme="minorBidi"/>
      <w:lang w:eastAsia="en-US"/>
      <w:color w:val="auto"/>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zus.pl/firmy/rozliczenia-z-zus/kalkulator-odsetkowy-dla-platnikow-skladek-zus" TargetMode="External"/><Relationship Id="rId4" Type="http://schemas.openxmlformats.org/officeDocument/2006/relationships/hyperlink" Target="https://www.zus.pl/firmy/ulgi/umorzenia/doradca-w-sprawie-ulg-i-umorzen" TargetMode="External"/><Relationship Id="rId5" Type="http://schemas.openxmlformats.org/officeDocument/2006/relationships/hyperlink" Target="https://www.zus.pl/e-wizyta"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6426-70E4-4268-8052-0A32CFE3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Application>LibreOffice/6.2.4.2$Windows_X86_64 LibreOffice_project/2412653d852ce75f65fbfa83fb7e7b669a126d64</Application>
  <Pages>1</Pages>
  <Words>417</Words>
  <Characters>2505</Characters>
  <CharactersWithSpaces>2917</CharactersWithSpaces>
  <Paragraphs>5</Paragraphs>
  <Company>ZUS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2021-12-21T11:23:00Z</dcterms:created>
  <dc:creator>Kopczyńska, Beata</dc:creator>
  <dc:description/>
  <dc:language>pl-PL</dc:language>
  <cp:lastModifiedBy>Michałek, Krystyna</cp:lastModifiedBy>
  <cp:lastPrinted>2023-01-12T13:38:06Z</cp:lastPrinted>
  <dcterms:modified xsi:type="dcterms:W3CDTF">2023-01-12T09:48:00Z</dcterms:modified>
  <cp:revision>142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