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785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left" w:pos="3645" w:leader="none"/>
        </w:tabs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tabs>
          <w:tab w:val="clear" w:pos="720"/>
          <w:tab w:val="left" w:pos="3645" w:leader="none"/>
        </w:tabs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tabs>
          <w:tab w:val="clear" w:pos="720"/>
          <w:tab w:val="left" w:pos="3645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sz w:val="32"/>
        </w:rPr>
      </w:pPr>
      <w:r>
        <w:rPr>
          <w:rFonts w:cs="Calibri" w:ascii="Calibri" w:hAnsi="Calibri" w:asciiTheme="minorHAnsi" w:cstheme="minorHAnsi" w:hAnsiTheme="minorHAnsi"/>
          <w:b/>
          <w:sz w:val="32"/>
        </w:rPr>
        <w:t>Szanowni Państwo,</w:t>
      </w:r>
    </w:p>
    <w:p>
      <w:pPr>
        <w:pStyle w:val="Normal"/>
        <w:tabs>
          <w:tab w:val="clear" w:pos="720"/>
          <w:tab w:val="left" w:pos="3645" w:leader="none"/>
        </w:tabs>
        <w:jc w:val="both"/>
        <w:rPr>
          <w:rFonts w:ascii="Calibri" w:hAnsi="Calibri" w:cs="Calibri" w:asciiTheme="minorHAnsi" w:cstheme="minorHAnsi" w:hAnsiTheme="minorHAnsi"/>
          <w:b/>
          <w:b/>
          <w:sz w:val="32"/>
        </w:rPr>
      </w:pPr>
      <w:r>
        <w:rPr>
          <w:rFonts w:cs="Calibri" w:cstheme="minorHAnsi" w:ascii="Calibri" w:hAnsi="Calibri"/>
          <w:b/>
          <w:sz w:val="32"/>
        </w:rPr>
      </w:r>
    </w:p>
    <w:p>
      <w:pPr>
        <w:pStyle w:val="Normal"/>
        <w:tabs>
          <w:tab w:val="clear" w:pos="720"/>
          <w:tab w:val="left" w:pos="3645" w:leader="none"/>
        </w:tabs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Aby chronić legalny biznes i zasady uczciwej konkurencji w branżach najbardziej narażonych na występowanie szarej strefy, informujemy, iż Krajowa Administracja Skarbowa prowadzi wiele działań mających na celu wyeliminowanie nieprawidłowości.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Dlatego zwracamy się do Państwa, jako organizatorów imprez, z prośbą o przypomnienie przedsiębiorcom, </w:t>
      </w:r>
      <w:r>
        <w:rPr>
          <w:rFonts w:cs="Calibri" w:ascii="Calibri" w:hAnsi="Calibri" w:asciiTheme="minorHAnsi" w:cstheme="minorHAnsi" w:hAnsiTheme="minorHAnsi"/>
          <w:u w:val="single"/>
        </w:rPr>
        <w:t>o obowiązku prowadzenia ewidencji sprzedaży przy zastosowaniu kas rejestrujących</w:t>
      </w:r>
      <w:r>
        <w:rPr>
          <w:rFonts w:cs="Calibri" w:ascii="Calibri" w:hAnsi="Calibri" w:asciiTheme="minorHAnsi" w:cstheme="minorHAnsi" w:hAnsiTheme="minorHAnsi"/>
        </w:rPr>
        <w:t>, w przypadku dokonywania sprzedaży na rzecz osób fizycznych nieprowadzących działalności gospodarczej oraz rolników ryczałtowych.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Cs/>
        </w:rPr>
        <w:t>Limit obrotu,</w:t>
      </w:r>
      <w:r>
        <w:rPr>
          <w:rFonts w:cs="Calibri" w:ascii="Calibri" w:hAnsi="Calibri" w:asciiTheme="minorHAnsi" w:cstheme="minorHAnsi" w:hAnsiTheme="minorHAnsi"/>
        </w:rPr>
        <w:t xml:space="preserve"> powyżej którego powstaje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</w:t>
      </w:r>
      <w:r>
        <w:rPr>
          <w:rFonts w:cs="Calibri" w:ascii="Calibri" w:hAnsi="Calibri" w:asciiTheme="minorHAnsi" w:cstheme="minorHAnsi" w:hAnsiTheme="minorHAnsi"/>
          <w:bCs/>
        </w:rPr>
        <w:t>obowiązek posiadania kasy fiskalnej to 20 tys. zł</w:t>
      </w:r>
      <w:r>
        <w:rPr>
          <w:rFonts w:cs="Calibri" w:ascii="Calibri" w:hAnsi="Calibri" w:asciiTheme="minorHAnsi" w:cstheme="minorHAnsi" w:hAnsiTheme="minorHAnsi"/>
        </w:rPr>
        <w:t xml:space="preserve"> lub mniej w przypadku </w:t>
      </w:r>
      <w:r>
        <w:rPr>
          <w:rFonts w:cs="Calibri" w:ascii="Calibri" w:hAnsi="Calibri" w:asciiTheme="minorHAnsi" w:cstheme="minorHAnsi" w:hAnsiTheme="minorHAnsi"/>
          <w:bCs/>
        </w:rPr>
        <w:t xml:space="preserve">rozpoczęcia działalności w trakcie roku (w proporcji do okresu działalności). </w:t>
      </w:r>
      <w:r>
        <w:rPr>
          <w:rFonts w:cs="Calibri" w:ascii="Calibri" w:hAnsi="Calibri" w:asciiTheme="minorHAnsi" w:cstheme="minorHAnsi" w:hAnsiTheme="minorHAnsi"/>
          <w:bCs/>
          <w:u w:val="single"/>
        </w:rPr>
        <w:t>Wskazany  powyżej limit obrotu nie ma jednak zastosowania do wszystkich branż.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Obowiązek posiadania kasy rejestrującej bez względu na wielkość obrotu, występuje jeżeli: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dokonywania jest dostawa m.in. wyrobów tytoniowych (CN 2401, 2402, 2403), napojów alkoholowych o zawartości alkoholu powyżej 1,2% oraz napojów alkoholowych będących mieszaniną piwa i napojów bezalkoholowych, w których zawartość alkoholu przekracza 0,5%, bez względu na kod CN,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świadczone są usługi m.in.: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związane z wyżywieniem (PKWiU ex 56.10, PKWiU 56.21, PKWiU 56.29, PKWiU ex 56.30), wyłącznie:</w:t>
      </w:r>
    </w:p>
    <w:p>
      <w:pPr>
        <w:pStyle w:val="ListParagraph"/>
        <w:spacing w:lineRule="auto" w:line="276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– </w:t>
      </w:r>
      <w:r>
        <w:rPr>
          <w:rFonts w:cs="Calibri" w:ascii="Calibri" w:hAnsi="Calibri" w:asciiTheme="minorHAnsi" w:cstheme="minorHAnsi" w:hAnsiTheme="minorHAnsi"/>
        </w:rPr>
        <w:t>świadczone przez stacjonarne placówki gastronomiczne, w tym również sezonowo, oraz</w:t>
      </w:r>
    </w:p>
    <w:p>
      <w:pPr>
        <w:pStyle w:val="ListParagraph"/>
        <w:spacing w:lineRule="auto" w:line="276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– </w:t>
      </w:r>
      <w:r>
        <w:rPr>
          <w:rFonts w:cs="Calibri" w:ascii="Calibri" w:hAnsi="Calibri" w:asciiTheme="minorHAnsi" w:cstheme="minorHAnsi" w:hAnsiTheme="minorHAnsi"/>
        </w:rPr>
        <w:t>usługi przygotowywania żywności dla odbiorców zewnętrznych (catering),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kulturalne i rozrywkowe – wyłącznie w zakresie wstępu na przedstawienia cyrkowe,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związane z rozrywką i rekreacją – wyłącznie w zakresie wstępu do wesołych miasteczek, parków rozrywki, na dyskoteki, sale taneczne.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Ponadto, od 1 maja 2019 roku podatnicy zobowiązani do używania kas rejestrujących do prowadzenia ewidencji sprzedaży mają możliwość stosowania nowego rodzaju kas rejestrujących: </w:t>
      </w:r>
      <w:r>
        <w:rPr>
          <w:rFonts w:cs="Calibri" w:ascii="Calibri" w:hAnsi="Calibri" w:asciiTheme="minorHAnsi" w:cstheme="minorHAnsi" w:hAnsiTheme="minorHAnsi"/>
          <w:u w:val="single"/>
        </w:rPr>
        <w:t>kas on-line</w:t>
      </w:r>
      <w:r>
        <w:rPr>
          <w:rFonts w:cs="Calibri" w:ascii="Calibri" w:hAnsi="Calibri" w:asciiTheme="minorHAnsi" w:cstheme="minorHAnsi" w:hAnsiTheme="minorHAnsi"/>
        </w:rPr>
        <w:t xml:space="preserve">. Możliwość stosowania kas on-line oznacza, że </w:t>
      </w:r>
      <w:r>
        <w:rPr>
          <w:rFonts w:cs="Calibri" w:ascii="Calibri" w:hAnsi="Calibri" w:asciiTheme="minorHAnsi" w:cstheme="minorHAnsi" w:hAnsiTheme="minorHAnsi"/>
          <w:bCs/>
          <w:u w:val="single"/>
        </w:rPr>
        <w:t>nie nakłada się obowiązku wymiany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dotychczas używanych kas rejestrujących na kasy on-line, z wyjątkiem niektórych branż szczególnie narażonych na nieprawidłowości (np. w przypadku </w:t>
      </w:r>
      <w:r>
        <w:rPr>
          <w:rFonts w:cs="Calibri" w:ascii="Calibri" w:hAnsi="Calibri" w:asciiTheme="minorHAnsi" w:cstheme="minorHAnsi" w:hAnsiTheme="minorHAnsi"/>
          <w:u w:val="single"/>
        </w:rPr>
        <w:t>branży gastronomicznej</w:t>
      </w:r>
      <w:r>
        <w:rPr>
          <w:rFonts w:cs="Calibri" w:ascii="Calibri" w:hAnsi="Calibri" w:asciiTheme="minorHAnsi" w:cstheme="minorHAnsi" w:hAnsiTheme="minorHAnsi"/>
        </w:rPr>
        <w:t xml:space="preserve"> – wprowadzono obowiązek używania kas on-line przez przedsiębiorców rozpoczynających działalność w tej branży, a także obowiązek wymiany kas rejestrujących na kasy on-line od 1 stycznia 2021 roku).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Szczegółowe informacje w zakresie obowiązku ewidencji sprzedaży przy zastosowaniu kas rejestrujących zostały zawarte w poniższych aktach prawnych: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rozporządzenie Ministra Finansów z dnia 29 kwietnia 2019 roku w sprawie kas rejestrujących (Dz.U. 2019 poz. 816),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rozporządzenie Ministra Finansów z dnia 21 kwietnia 2020 roku zmieniające rozporządzenie w sprawie kas rejestrujących (Dz.U. 2020 poz. 732),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rozporządzenie Ministra Finansów z dnia 28 grudnia 2018 roku w sprawie zwolnień z obowiązku prowadzenia ewidencji przy zastosowaniu kas rejestrujących (Dz.U. 2018 poz. 2519),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rozporządzenie Ministra Finansów, Funduszy i Polityki Regionalnej z dnia 15 grudnia 2020 roku zmieniające rozporządzenie w sprawie zwolnień z obowiązku prowadzenia ewidencji przy zastosowaniu kas rejestrujących (Dz.U. 2020 poz. 2317),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rozporządzenie Ministra Finansów, Funduszy i Polityki Regionalnej z dnia 2 kwietnia 2021 roku zmieniające rozporządzenie w sprawie zwolnień z obowiązku prowadzenia ewidencji przy zastosowaniu kas rejestrujących (Dz.U. 2021 poz. 649),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ustawa z dnia 11 marca 2004 roku o podatku od towarów i usług (Dz. U. z 2021 poz. 685 ze zm.).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Dodatkowo przypominamy, że bieżące ewidencjonowanie przychodów ze sprzedaży detalicznej bezpośrednio przekłada się na wpływy budżetowe jednostek samorządu terytorialnego, a tym samym zwiększają środki finansowe na rozwój regionu i inwestycje realizowane przez samorząd terytorialny.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</w:rPr>
        <w:t>Dziękujemy za współpracę i pomoc w ochronie przedsiębiorców przed nieuczciwą konkurencją.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134" w:header="709" w:top="1134" w:footer="709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mc:AlternateContent>
        <mc:Choice Requires="wpg">
          <w:drawing>
            <wp:anchor behindDoc="1" distT="0" distB="0" distL="0" distR="0" simplePos="0" locked="0" layoutInCell="1" allowOverlap="1" relativeHeight="5" wp14:anchorId="6E9FD84B">
              <wp:simplePos x="0" y="0"/>
              <wp:positionH relativeFrom="page">
                <wp:posOffset>201295</wp:posOffset>
              </wp:positionH>
              <wp:positionV relativeFrom="page">
                <wp:posOffset>586105</wp:posOffset>
              </wp:positionV>
              <wp:extent cx="456565" cy="347980"/>
              <wp:effectExtent l="0" t="38100" r="0" b="33020"/>
              <wp:wrapNone/>
              <wp:docPr id="4" name="Group 3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5760" cy="347400"/>
                      </a:xfrm>
                    </wpg:grpSpPr>
                    <wps:wsp>
                      <wps:cNvSpPr/>
                      <wps:spPr>
                        <a:xfrm rot="15838800">
                          <a:off x="6840" y="10080"/>
                          <a:ext cx="298440" cy="41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6687800">
                          <a:off x="0" y="0"/>
                          <a:ext cx="298440" cy="41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6225200">
                          <a:off x="19080" y="25560"/>
                          <a:ext cx="298440" cy="41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3" style="position:absolute;margin-left:24.45pt;margin-top:37.55pt;width:23.8pt;height:33.6pt" coordorigin="489,751" coordsize="476,672">
              <v:rect id="shape_0" ID="Rectangle 34" stroked="f" style="position:absolute;left:494;top:767;width:469;height:657;rotation:264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  <v:rect id="shape_0" ID="Rectangle 35" stroked="f" style="position:absolute;left:490;top:762;width:469;height:656;rotation:278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  <v:rect id="shape_0" ID="Rectangle 36" stroked="f" style="position:absolute;left:493;top:760;width:469;height:658;rotation:270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8" wp14:anchorId="2DEAF044">
              <wp:simplePos x="0" y="0"/>
              <wp:positionH relativeFrom="column">
                <wp:posOffset>6198235</wp:posOffset>
              </wp:positionH>
              <wp:positionV relativeFrom="paragraph">
                <wp:posOffset>51435</wp:posOffset>
              </wp:positionV>
              <wp:extent cx="348615" cy="457835"/>
              <wp:effectExtent l="0" t="16510" r="0" b="16510"/>
              <wp:wrapNone/>
              <wp:docPr id="5" name="Rectangle 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481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jc w:val="center"/>
                            <w:rPr/>
                          </w:pPr>
                          <w:r>
                            <w:rPr>
                              <w:rFonts w:cs="Arial" w:ascii="Arial" w:hAnsi="Arial"/>
                              <w:color w:val="91919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32" stroked="f" style="position:absolute;margin-left:488.05pt;margin-top:4.1pt;width:27.35pt;height:35.95pt;rotation:270" wp14:anchorId="2DEAF04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jc w:val="center"/>
                      <w:rPr/>
                    </w:pPr>
                    <w:r>
                      <w:rPr>
                        <w:rFonts w:cs="Arial" w:ascii="Arial" w:hAnsi="Arial"/>
                        <w:color w:val="91919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instrText> PAGE </w:instrText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t>2</w:t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w:tab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3D92E542">
              <wp:simplePos x="0" y="0"/>
              <wp:positionH relativeFrom="column">
                <wp:posOffset>-6350</wp:posOffset>
              </wp:positionH>
              <wp:positionV relativeFrom="paragraph">
                <wp:posOffset>50165</wp:posOffset>
              </wp:positionV>
              <wp:extent cx="5907405" cy="1270"/>
              <wp:effectExtent l="0" t="0" r="17780" b="19050"/>
              <wp:wrapNone/>
              <wp:docPr id="7" name="AutoShape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688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c9cacc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2" stroked="t" style="position:absolute;margin-left:-0.5pt;margin-top:3.95pt;width:465.05pt;height:0pt" wp14:anchorId="3D92E542" type="shapetype_32">
              <w10:wrap type="none"/>
              <v:fill o:detectmouseclick="t" on="false"/>
              <v:stroke color="#c9cacc" weight="19080" joinstyle="round" endcap="flat"/>
            </v:shape>
          </w:pict>
        </mc:Fallback>
      </mc:AlternateContent>
      <mc:AlternateContent>
        <mc:Choice Requires="wpg">
          <w:drawing>
            <wp:anchor behindDoc="1" distT="0" distB="0" distL="0" distR="0" simplePos="0" locked="0" layoutInCell="1" allowOverlap="1" relativeHeight="4" wp14:anchorId="2B032B32">
              <wp:simplePos x="0" y="0"/>
              <wp:positionH relativeFrom="page">
                <wp:posOffset>7018655</wp:posOffset>
              </wp:positionH>
              <wp:positionV relativeFrom="page">
                <wp:posOffset>10186670</wp:posOffset>
              </wp:positionV>
              <wp:extent cx="456565" cy="347980"/>
              <wp:effectExtent l="0" t="38100" r="0" b="33020"/>
              <wp:wrapNone/>
              <wp:docPr id="8" name="Group 2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5760" cy="347400"/>
                      </a:xfrm>
                    </wpg:grpSpPr>
                    <wps:wsp>
                      <wps:cNvSpPr/>
                      <wps:spPr>
                        <a:xfrm rot="15839400">
                          <a:off x="6840" y="10080"/>
                          <a:ext cx="297720" cy="41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6688400">
                          <a:off x="0" y="0"/>
                          <a:ext cx="298440" cy="41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6225800">
                          <a:off x="19080" y="25560"/>
                          <a:ext cx="298440" cy="41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Arial" w:hAnsi="Arial" w:cs="Arial"/>
                                <w:color w:val="919195"/>
                                <w:lang w:eastAsia="pl-PL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561.3pt;margin-top:793.5pt;width:23.75pt;height:33.6pt" coordorigin="11226,15870" coordsize="475,672">
              <v:rect id="shape_0" ID="Rectangle 30" stroked="f" style="position:absolute;left:11231;top:15885;width:468;height:657;rotation:264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  <v:rect id="shape_0" ID="Rectangle 31" stroked="f" style="position:absolute;left:11226;top:15881;width:469;height:656;rotation:278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  <v:rect id="shape_0" ID="Rectangle 32" stroked="f" style="position:absolute;left:11229;top:15878;width:469;height:658;rotation:270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16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6"/>
                          <w:bCs w:val="false"/>
                          <w:iCs w:val="false"/>
                          <w:smallCaps w:val="false"/>
                          <w:caps w:val="false"/>
                          <w:rFonts w:ascii="Arial" w:hAnsi="Arial" w:cs="Arial"/>
                          <w:color w:val="919195"/>
                          <w:lang w:eastAsia="pl-PL"/>
                        </w:rPr>
                        <w:t>1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" wp14:anchorId="7617D9CC">
              <wp:simplePos x="0" y="0"/>
              <wp:positionH relativeFrom="column">
                <wp:posOffset>-5080</wp:posOffset>
              </wp:positionH>
              <wp:positionV relativeFrom="paragraph">
                <wp:posOffset>127000</wp:posOffset>
              </wp:positionV>
              <wp:extent cx="5907405" cy="361950"/>
              <wp:effectExtent l="0" t="0" r="17780" b="635"/>
              <wp:wrapNone/>
              <wp:docPr id="9" name="Text Box 4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6880" cy="36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rFonts w:ascii="Calibri" w:hAnsi="Calibri" w:cs="Calibri" w:asciiTheme="minorHAnsi" w:cstheme="minorHAnsi" w:hAnsiTheme="minorHAnsi"/>
                              <w:color w:val="919195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cs="Calibri" w:cstheme="minorHAnsi" w:ascii="Calibri" w:hAnsi="Calibri"/>
                              <w:color w:val="919195"/>
                              <w:sz w:val="16"/>
                              <w:szCs w:val="12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6" stroked="f" style="position:absolute;margin-left:-0.4pt;margin-top:10pt;width:465.05pt;height:28.4pt" wp14:anchorId="7617D9CC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rPr>
                        <w:rFonts w:ascii="Calibri" w:hAnsi="Calibri" w:cs="Calibri" w:asciiTheme="minorHAnsi" w:cstheme="minorHAnsi" w:hAnsiTheme="minorHAnsi"/>
                        <w:color w:val="919195"/>
                        <w:sz w:val="16"/>
                        <w:szCs w:val="12"/>
                      </w:rPr>
                    </w:pPr>
                    <w:r>
                      <w:rPr>
                        <w:rFonts w:cs="Calibri" w:cstheme="minorHAnsi" w:ascii="Calibri" w:hAnsi="Calibri"/>
                        <w:color w:val="919195"/>
                        <w:sz w:val="16"/>
                        <w:szCs w:val="12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320" w:leader="none"/>
        <w:tab w:val="left" w:pos="5387" w:leader="none"/>
        <w:tab w:val="left" w:pos="5670" w:leader="none"/>
        <w:tab w:val="left" w:pos="5812" w:leader="none"/>
        <w:tab w:val="right" w:pos="8640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4C9BA837">
              <wp:simplePos x="0" y="0"/>
              <wp:positionH relativeFrom="margin">
                <wp:posOffset>-5080</wp:posOffset>
              </wp:positionH>
              <wp:positionV relativeFrom="paragraph">
                <wp:posOffset>1121410</wp:posOffset>
              </wp:positionV>
              <wp:extent cx="3096260" cy="895985"/>
              <wp:effectExtent l="0" t="0" r="9525" b="0"/>
              <wp:wrapNone/>
              <wp:docPr id="1" name="Text 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40" cy="89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both"/>
                            <w:rPr>
                              <w:rFonts w:ascii="Times New Roman" w:hAnsi="Times New Roman"/>
                              <w:color w:val="auto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uto"/>
                            </w:rPr>
                          </w:r>
                        </w:p>
                        <w:p>
                          <w:pPr>
                            <w:pStyle w:val="Zawartoramki"/>
                            <w:rPr>
                              <w:rFonts w:ascii="Calibri" w:hAnsi="Calibri" w:cs="Calibri" w:asciiTheme="minorHAnsi" w:cstheme="minorHAnsi" w:hAnsiTheme="minorHAnsi"/>
                              <w:color w:val="auto"/>
                              <w:szCs w:val="22"/>
                            </w:rPr>
                          </w:pPr>
                          <w:r>
                            <w:rPr>
                              <w:rFonts w:cs="Calibri" w:cstheme="minorHAnsi" w:ascii="Calibri" w:hAnsi="Calibri"/>
                              <w:color w:val="auto"/>
                              <w:szCs w:val="22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stroked="f" style="position:absolute;margin-left:-0.4pt;margin-top:88.3pt;width:243.7pt;height:70.45pt;mso-position-horizontal-relative:margin" wp14:anchorId="4C9BA83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both"/>
                      <w:rPr>
                        <w:rFonts w:ascii="Times New Roman" w:hAnsi="Times New Roman"/>
                        <w:color w:val="auto"/>
                      </w:rPr>
                    </w:pPr>
                    <w:r>
                      <w:rPr>
                        <w:rFonts w:ascii="Times New Roman" w:hAnsi="Times New Roman"/>
                        <w:color w:val="auto"/>
                      </w:rPr>
                    </w:r>
                  </w:p>
                  <w:p>
                    <w:pPr>
                      <w:pStyle w:val="Zawartoramki"/>
                      <w:rPr>
                        <w:rFonts w:ascii="Calibri" w:hAnsi="Calibri" w:cs="Calibri" w:asciiTheme="minorHAnsi" w:cstheme="minorHAnsi" w:hAnsiTheme="minorHAnsi"/>
                        <w:color w:val="auto"/>
                        <w:szCs w:val="22"/>
                      </w:rPr>
                    </w:pPr>
                    <w:r>
                      <w:rPr>
                        <w:rFonts w:cs="Calibri" w:cstheme="minorHAnsi" w:ascii="Calibri" w:hAnsi="Calibri"/>
                        <w:color w:val="auto"/>
                        <w:szCs w:val="22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74750" cy="711200"/>
          <wp:effectExtent l="0" t="0" r="0" b="0"/>
          <wp:wrapNone/>
          <wp:docPr id="3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4c54"/>
    <w:pPr>
      <w:widowControl/>
      <w:bidi w:val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6371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203e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203e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097e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ef3bae"/>
    <w:rPr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72b49"/>
    <w:rPr>
      <w:lang w:eastAsia="en-U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72b49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c179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c179e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c179e"/>
    <w:rPr>
      <w:b/>
      <w:bCs/>
      <w:lang w:eastAsia="en-US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6371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ListLabel1">
    <w:name w:val="ListLabel 1"/>
    <w:qFormat/>
    <w:rPr>
      <w:rFonts w:eastAsia="Cambria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mbria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203ec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203ec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097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d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72b49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c179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c179e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32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512E-635E-4BCC-B761-8F6FD2C7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kas_p2-1</Template>
  <TotalTime>1</TotalTime>
  <Application>LibreOffice/6.2.4.2$Windows_X86_64 LibreOffice_project/2412653d852ce75f65fbfa83fb7e7b669a126d64</Application>
  <Pages>2</Pages>
  <Words>512</Words>
  <Characters>3359</Characters>
  <CharactersWithSpaces>3845</CharactersWithSpaces>
  <Paragraphs>24</Paragraphs>
  <Company>Plan 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2021-06-25T10:20:00Z</dcterms:created>
  <dc:creator>Szpekciński Dariusz</dc:creator>
  <dc:description/>
  <dc:language>pl-PL</dc:language>
  <cp:lastModifiedBy>Chamski Jerzy</cp:lastModifiedBy>
  <cp:lastPrinted>2021-06-21T07:49:00Z</cp:lastPrinted>
  <dcterms:modified xsi:type="dcterms:W3CDTF">2021-06-25T10:20:00Z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Plan B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